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Ind w:w="-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0"/>
        <w:gridCol w:w="5148"/>
      </w:tblGrid>
      <w:tr w:rsidR="00BC347A" w14:paraId="2CDF8B76" w14:textId="77777777" w:rsidTr="00DF0A6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144ACB1" w14:textId="3EE52A5A" w:rsidR="00BC347A" w:rsidRDefault="00846790" w:rsidP="009E0933">
            <w:pPr>
              <w:keepNext/>
              <w:autoSpaceDE w:val="0"/>
              <w:autoSpaceDN w:val="0"/>
              <w:adjustRightInd w:val="0"/>
              <w:rPr>
                <w:rFonts w:ascii="Tms Rmn" w:hAnsi="Tms Rmn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D68ACBD" wp14:editId="45C558AB">
                  <wp:extent cx="3149600" cy="400685"/>
                  <wp:effectExtent l="0" t="0" r="0" b="0"/>
                  <wp:docPr id="20363592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0" cy="40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72A1FF6E" w14:textId="77777777" w:rsidR="00BC347A" w:rsidRDefault="00BC347A" w:rsidP="009E0933">
            <w:pPr>
              <w:autoSpaceDE w:val="0"/>
              <w:autoSpaceDN w:val="0"/>
              <w:adjustRightInd w:val="0"/>
              <w:ind w:left="352" w:right="108" w:hanging="244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/>
                <w:b/>
                <w:color w:val="000000"/>
                <w:sz w:val="32"/>
              </w:rPr>
              <w:t xml:space="preserve">  </w:t>
            </w:r>
          </w:p>
          <w:p w14:paraId="4BD105FD" w14:textId="5D06BEA5" w:rsidR="00BC347A" w:rsidRPr="00F73F3C" w:rsidRDefault="005962B0" w:rsidP="009E093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Verdana" w:hAnsi="Verdana"/>
                <w:b/>
                <w:color w:val="000000"/>
                <w:sz w:val="32"/>
              </w:rPr>
              <w:t>COMMUNIQUÉ DE PRESSE</w:t>
            </w:r>
            <w:r>
              <w:rPr>
                <w:color w:val="000000"/>
              </w:rPr>
              <w:t xml:space="preserve">                                                           </w:t>
            </w:r>
          </w:p>
        </w:tc>
      </w:tr>
    </w:tbl>
    <w:p w14:paraId="7356CD2E" w14:textId="77777777" w:rsidR="00416C6F" w:rsidRDefault="00830372" w:rsidP="009E093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8AFD5" wp14:editId="0ADE681B">
                <wp:simplePos x="0" y="0"/>
                <wp:positionH relativeFrom="column">
                  <wp:posOffset>-407670</wp:posOffset>
                </wp:positionH>
                <wp:positionV relativeFrom="paragraph">
                  <wp:posOffset>92075</wp:posOffset>
                </wp:positionV>
                <wp:extent cx="7115175" cy="0"/>
                <wp:effectExtent l="11430" t="6350" r="762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9CAB3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2.1pt;margin-top:7.25pt;width:56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"/>
            </w:pict>
          </mc:Fallback>
        </mc:AlternateContent>
      </w:r>
    </w:p>
    <w:p w14:paraId="640A4A35" w14:textId="77777777" w:rsidR="00A20F2C" w:rsidRPr="00A20F2C" w:rsidRDefault="00A20F2C" w:rsidP="009E0933">
      <w:pPr>
        <w:ind w:right="-72"/>
        <w:rPr>
          <w:rFonts w:ascii="Arial" w:hAnsi="Arial" w:cs="Arial"/>
          <w:color w:val="000000"/>
          <w:sz w:val="20"/>
          <w:szCs w:val="20"/>
        </w:rPr>
      </w:pPr>
    </w:p>
    <w:p w14:paraId="54AA4F65" w14:textId="5AA8C967" w:rsidR="0066181B" w:rsidRDefault="009F4EB5" w:rsidP="00C1794F">
      <w:pPr>
        <w:pStyle w:val="Normal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bookmarkStart w:id="0" w:name="_GoBack"/>
      <w:r w:rsidRPr="009F4EB5">
        <w:rPr>
          <w:rFonts w:ascii="Arial" w:hAnsi="Arial"/>
          <w:b/>
          <w:sz w:val="28"/>
          <w:shd w:val="clear" w:color="auto" w:fill="FFFFFF"/>
        </w:rPr>
        <w:t>Il est urgent de réformer l’éducation pour permettre une croissance plus rapide et inclusive en Afrique</w:t>
      </w:r>
    </w:p>
    <w:p w14:paraId="4DBA4518" w14:textId="77777777" w:rsidR="009E0B30" w:rsidRDefault="009E0B30" w:rsidP="009E0B3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347C32E" w14:textId="30A563F4" w:rsidR="004F4ACE" w:rsidRPr="004F4ACE" w:rsidRDefault="00AF7048" w:rsidP="004F4A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>WASHINGTON</w:t>
      </w:r>
      <w:r w:rsidR="00F9383A">
        <w:rPr>
          <w:rFonts w:ascii="Arial" w:hAnsi="Arial"/>
          <w:b/>
          <w:sz w:val="20"/>
        </w:rPr>
        <w:t>, 14 octobre 2024</w:t>
      </w:r>
      <w:r w:rsidR="00F9383A">
        <w:rPr>
          <w:rFonts w:ascii="Arial" w:hAnsi="Arial"/>
          <w:sz w:val="20"/>
        </w:rPr>
        <w:t xml:space="preserve"> - Malgré les signes d'une reprise économique fragile, la croissance s’enlise en Afrique subsaharienne, menaçant de laisser de côté un grand nombre de jeunes.</w:t>
      </w:r>
      <w:r w:rsidR="00F9383A">
        <w:rPr>
          <w:rStyle w:val="s14"/>
          <w:rFonts w:ascii="Arial" w:hAnsi="Arial"/>
          <w:sz w:val="20"/>
        </w:rPr>
        <w:t xml:space="preserve"> Selon la dernière édition du rapport </w:t>
      </w:r>
      <w:proofErr w:type="spellStart"/>
      <w:r w:rsidR="00F9383A">
        <w:rPr>
          <w:rStyle w:val="s14"/>
          <w:rFonts w:ascii="Arial" w:hAnsi="Arial"/>
          <w:i/>
          <w:iCs/>
          <w:sz w:val="20"/>
        </w:rPr>
        <w:t>Africa’s</w:t>
      </w:r>
      <w:proofErr w:type="spellEnd"/>
      <w:r w:rsidR="00F9383A">
        <w:rPr>
          <w:rStyle w:val="s14"/>
          <w:rFonts w:ascii="Arial" w:hAnsi="Arial"/>
          <w:i/>
          <w:iCs/>
          <w:sz w:val="20"/>
        </w:rPr>
        <w:t xml:space="preserve"> Pulse</w:t>
      </w:r>
      <w:r w:rsidR="00F9383A">
        <w:rPr>
          <w:rStyle w:val="s14"/>
          <w:rFonts w:ascii="Arial" w:hAnsi="Arial"/>
          <w:sz w:val="20"/>
        </w:rPr>
        <w:t xml:space="preserve">, qui paraît aujourd’hui sous le titre « Transformer l’éducation pour une croissance inclusive », deux facteurs sont essentiels pour parvenir à relancer </w:t>
      </w:r>
      <w:r w:rsidR="00361258">
        <w:rPr>
          <w:rStyle w:val="s14"/>
          <w:rFonts w:ascii="Arial" w:hAnsi="Arial"/>
          <w:sz w:val="20"/>
        </w:rPr>
        <w:t>la</w:t>
      </w:r>
      <w:r w:rsidR="00F9383A">
        <w:rPr>
          <w:rStyle w:val="s14"/>
          <w:rFonts w:ascii="Arial" w:hAnsi="Arial"/>
          <w:sz w:val="20"/>
        </w:rPr>
        <w:t xml:space="preserve"> croissance : il faut, d’une part, stabiliser les économies et, d’autre part, transformer l’éducation de manière à doter une main-d’œuvre en plein essor </w:t>
      </w:r>
      <w:r w:rsidR="00361258">
        <w:rPr>
          <w:rStyle w:val="s14"/>
          <w:rFonts w:ascii="Arial" w:hAnsi="Arial"/>
          <w:sz w:val="20"/>
        </w:rPr>
        <w:t>de bases de connaissances plus</w:t>
      </w:r>
      <w:r w:rsidR="00F9383A">
        <w:rPr>
          <w:rStyle w:val="s14"/>
          <w:rFonts w:ascii="Arial" w:hAnsi="Arial"/>
          <w:sz w:val="20"/>
        </w:rPr>
        <w:t xml:space="preserve"> solide</w:t>
      </w:r>
      <w:r w:rsidR="00361258">
        <w:rPr>
          <w:rStyle w:val="s14"/>
          <w:rFonts w:ascii="Arial" w:hAnsi="Arial"/>
          <w:sz w:val="20"/>
        </w:rPr>
        <w:t>s</w:t>
      </w:r>
      <w:r w:rsidR="00F9383A">
        <w:rPr>
          <w:rStyle w:val="s14"/>
          <w:rFonts w:ascii="Arial" w:hAnsi="Arial"/>
          <w:sz w:val="20"/>
        </w:rPr>
        <w:t xml:space="preserve"> et de compétences en adéquation avec les attentes du marché du travail. </w:t>
      </w:r>
    </w:p>
    <w:p w14:paraId="6D235A66" w14:textId="77777777" w:rsidR="004F4ACE" w:rsidRPr="004F4ACE" w:rsidRDefault="004F4ACE" w:rsidP="008D4B2F">
      <w:pPr>
        <w:jc w:val="both"/>
        <w:rPr>
          <w:rFonts w:ascii="Arial" w:hAnsi="Arial" w:cs="Arial"/>
          <w:sz w:val="20"/>
          <w:szCs w:val="20"/>
        </w:rPr>
      </w:pPr>
    </w:p>
    <w:p w14:paraId="091233D6" w14:textId="78539949" w:rsidR="004F4ACE" w:rsidRPr="004F4ACE" w:rsidRDefault="004F4ACE" w:rsidP="004F4A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D’après les prévisions de la 30e édition du rapport économique semestriel de la Banque mondiale sur l’Afrique subsaharienne, l'activité régionale devrait croître de 3 % en 2024, contre un point bas de 2,4 % en 2023, principalement grâce à la hausse de la consommation et de l'investissement</w:t>
      </w:r>
      <w:r w:rsidR="00361258">
        <w:rPr>
          <w:rFonts w:ascii="Arial" w:hAnsi="Arial"/>
          <w:sz w:val="20"/>
        </w:rPr>
        <w:t xml:space="preserve"> privés</w:t>
      </w:r>
      <w:r w:rsidR="008A2C52">
        <w:rPr>
          <w:rFonts w:ascii="Arial" w:hAnsi="Arial"/>
          <w:sz w:val="20"/>
        </w:rPr>
        <w:t>.</w:t>
      </w:r>
      <w:r>
        <w:rPr>
          <w:rStyle w:val="s14"/>
          <w:rFonts w:ascii="Arial" w:hAnsi="Arial"/>
          <w:sz w:val="20"/>
        </w:rPr>
        <w:t xml:space="preserve"> L'inflation devrait s’atténuer, pour passer de 7,1 % en 2023 à 4,8 % cette année, </w:t>
      </w:r>
      <w:r w:rsidR="003D4BA4">
        <w:rPr>
          <w:rStyle w:val="s14"/>
          <w:rFonts w:ascii="Arial" w:hAnsi="Arial"/>
          <w:sz w:val="20"/>
        </w:rPr>
        <w:t>sous l’effet</w:t>
      </w:r>
      <w:r>
        <w:rPr>
          <w:rStyle w:val="s14"/>
          <w:rFonts w:ascii="Arial" w:hAnsi="Arial"/>
          <w:sz w:val="20"/>
        </w:rPr>
        <w:t xml:space="preserve"> de politiques monétaires et budgétaires plus strictes, de la stabilisation des devises et d’une diminution des perturbations d'approvisionnement.</w:t>
      </w:r>
    </w:p>
    <w:p w14:paraId="0BB15A12" w14:textId="77777777" w:rsidR="008D4B2F" w:rsidRPr="00453F1C" w:rsidRDefault="008D4B2F" w:rsidP="008D4B2F">
      <w:pPr>
        <w:jc w:val="both"/>
        <w:rPr>
          <w:rFonts w:ascii="Arial" w:hAnsi="Arial" w:cs="Arial"/>
          <w:sz w:val="20"/>
          <w:szCs w:val="20"/>
        </w:rPr>
      </w:pPr>
    </w:p>
    <w:p w14:paraId="787F5FC0" w14:textId="58A59734" w:rsidR="008661EE" w:rsidRDefault="00A56CBC" w:rsidP="00256BE2">
      <w:pPr>
        <w:rPr>
          <w:rFonts w:ascii="Arial" w:hAnsi="Arial" w:cs="Arial"/>
          <w:sz w:val="20"/>
          <w:szCs w:val="20"/>
        </w:rPr>
      </w:pPr>
      <w:r w:rsidRPr="00A56CBC">
        <w:rPr>
          <w:rFonts w:ascii="Arial" w:hAnsi="Arial"/>
          <w:sz w:val="20"/>
        </w:rPr>
        <w:t>Cette reprise est toutefois insuffisante pour sortir des millions de personnes de la pauvreté</w:t>
      </w:r>
      <w:r w:rsidR="008D4B2F">
        <w:rPr>
          <w:rFonts w:ascii="Arial" w:hAnsi="Arial"/>
          <w:sz w:val="20"/>
        </w:rPr>
        <w:t>. La croissance du PIB par habitant reste atone, à 0,5 % seulement en 2024, contre une moyenne de 2,4 % sur la période 2000-2014. Les conflits, le changement climatique et l’explosion des coûts du service de la dette sont autant de freins aux progrès. En 2024, le service de la dette absorbera 34 % des recettes publiques dans la région, au détriment des investissements productifs.</w:t>
      </w:r>
    </w:p>
    <w:p w14:paraId="581CFF91" w14:textId="047786EA" w:rsidR="00233AC3" w:rsidRDefault="00256BE2" w:rsidP="00256BE2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 </w:t>
      </w:r>
    </w:p>
    <w:p w14:paraId="68DB5F75" w14:textId="59CD76CF" w:rsidR="00233AC3" w:rsidRPr="00453F1C" w:rsidRDefault="00233AC3" w:rsidP="00233A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>« Les gouvernements africains progressent dans leurs efforts de stabilisation des finances et de réduction des déficits budgétaires</w:t>
      </w:r>
      <w:r>
        <w:rPr>
          <w:rFonts w:ascii="Arial" w:hAnsi="Arial"/>
          <w:sz w:val="20"/>
        </w:rPr>
        <w:t xml:space="preserve">, souligne </w:t>
      </w:r>
      <w:r>
        <w:rPr>
          <w:rFonts w:ascii="Arial" w:hAnsi="Arial"/>
          <w:b/>
          <w:sz w:val="20"/>
        </w:rPr>
        <w:t>Andrew Dabalen, économiste en chef de la Banque mondiale pour l’Afrique</w:t>
      </w:r>
      <w:r>
        <w:rPr>
          <w:rFonts w:ascii="Arial" w:hAnsi="Arial"/>
          <w:sz w:val="20"/>
        </w:rPr>
        <w:t xml:space="preserve">. </w:t>
      </w:r>
      <w:r>
        <w:rPr>
          <w:rFonts w:ascii="Arial" w:hAnsi="Arial"/>
          <w:i/>
          <w:sz w:val="20"/>
        </w:rPr>
        <w:t xml:space="preserve">Mais le lourd fardeau de la dette limite leurs investissements dans des secteurs cruciaux comme l’éducation, la santé et les infrastructures, qui sont essentiels pour une croissance inclusive à long terme. » </w:t>
      </w:r>
    </w:p>
    <w:p w14:paraId="23770754" w14:textId="77777777" w:rsidR="00233AC3" w:rsidRDefault="00233AC3" w:rsidP="00256BE2">
      <w:pPr>
        <w:rPr>
          <w:rFonts w:ascii="Arial" w:hAnsi="Arial" w:cs="Arial"/>
          <w:sz w:val="20"/>
          <w:szCs w:val="20"/>
        </w:rPr>
      </w:pPr>
    </w:p>
    <w:p w14:paraId="5BAC1977" w14:textId="3D7E75C9" w:rsidR="00233AC3" w:rsidRDefault="00233AC3" w:rsidP="00256BE2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La population en âge de travailler augmente à un rythme plus rapide en Afrique que dans les autres régions, à la faveur des progrès de ces vingt dernières années dans la réduction de la mortalité infantile. </w:t>
      </w:r>
      <w:r w:rsidR="00D76622">
        <w:rPr>
          <w:rFonts w:ascii="Arial" w:hAnsi="Arial"/>
          <w:sz w:val="20"/>
        </w:rPr>
        <w:t>Or, l</w:t>
      </w:r>
      <w:r>
        <w:rPr>
          <w:rFonts w:ascii="Arial" w:hAnsi="Arial"/>
          <w:sz w:val="20"/>
        </w:rPr>
        <w:t xml:space="preserve">’Afrique subsaharienne est </w:t>
      </w:r>
      <w:r w:rsidR="00D76622">
        <w:rPr>
          <w:rFonts w:ascii="Arial" w:hAnsi="Arial"/>
          <w:sz w:val="20"/>
        </w:rPr>
        <w:t>aussi</w:t>
      </w:r>
      <w:r>
        <w:rPr>
          <w:rFonts w:ascii="Arial" w:hAnsi="Arial"/>
          <w:sz w:val="20"/>
        </w:rPr>
        <w:t xml:space="preserve"> la région du monde qui consacre le moins de dépenses par habitant à l'éducation. Les auteurs d'</w:t>
      </w:r>
      <w:proofErr w:type="spellStart"/>
      <w:r>
        <w:rPr>
          <w:rFonts w:ascii="Arial" w:hAnsi="Arial"/>
          <w:i/>
          <w:iCs/>
          <w:sz w:val="20"/>
        </w:rPr>
        <w:t>Africa's</w:t>
      </w:r>
      <w:proofErr w:type="spellEnd"/>
      <w:r>
        <w:rPr>
          <w:rFonts w:ascii="Arial" w:hAnsi="Arial"/>
          <w:i/>
          <w:iCs/>
          <w:sz w:val="20"/>
        </w:rPr>
        <w:t xml:space="preserve"> Pulse</w:t>
      </w:r>
      <w:r>
        <w:rPr>
          <w:rFonts w:ascii="Arial" w:hAnsi="Arial"/>
          <w:sz w:val="20"/>
        </w:rPr>
        <w:t xml:space="preserve"> estiment que, pour parvenir à une éducation universelle d'ici 2030, les systèmes éducatifs devraient absorber environ 170 millions d'enfants et d'adolescents supplémentaires, ce qui nécessiterait la construction d'environ 9 millions de nouvelles salles de classe et le recrutement de 11 millions d'enseignants.</w:t>
      </w:r>
    </w:p>
    <w:p w14:paraId="575CFE71" w14:textId="77777777" w:rsidR="00256BE2" w:rsidRDefault="00256BE2" w:rsidP="00256BE2">
      <w:pPr>
        <w:rPr>
          <w:rFonts w:ascii="Arial" w:hAnsi="Arial" w:cs="Arial"/>
          <w:sz w:val="20"/>
          <w:szCs w:val="20"/>
        </w:rPr>
      </w:pPr>
    </w:p>
    <w:p w14:paraId="1178BA74" w14:textId="7896A1AD" w:rsidR="00256BE2" w:rsidRDefault="00256BE2" w:rsidP="00256B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Le défi est de taille, mais la région a déjà accompli des avancées importantes : à l’heure actuelle, 270 millions d’enfants sont scolarisés dans le primaire et le secondaire, et les taux d’achèvement des études primaires se sont considérablement améliorés depuis 2000. </w:t>
      </w:r>
    </w:p>
    <w:p w14:paraId="09768B57" w14:textId="77777777" w:rsidR="00256BE2" w:rsidRDefault="00256BE2" w:rsidP="00256BE2">
      <w:pPr>
        <w:rPr>
          <w:rFonts w:ascii="Arial" w:hAnsi="Arial" w:cs="Arial"/>
          <w:sz w:val="20"/>
          <w:szCs w:val="20"/>
        </w:rPr>
      </w:pPr>
    </w:p>
    <w:p w14:paraId="716D998E" w14:textId="75725AEC" w:rsidR="00256BE2" w:rsidRPr="00453F1C" w:rsidRDefault="00256BE2" w:rsidP="00256BE2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 xml:space="preserve">« À l'avenir, les jeunes Africains devront être bien instruits et correctement qualifiés pour avoir accès à des emplois de meilleure qualité et tirer parti des débouchés créés par l’économie numérique et </w:t>
      </w:r>
      <w:r w:rsidR="00833544">
        <w:rPr>
          <w:rFonts w:ascii="Arial" w:hAnsi="Arial"/>
          <w:i/>
          <w:sz w:val="20"/>
        </w:rPr>
        <w:t>la transition</w:t>
      </w:r>
      <w:r>
        <w:rPr>
          <w:rFonts w:ascii="Arial" w:hAnsi="Arial"/>
          <w:i/>
          <w:sz w:val="20"/>
        </w:rPr>
        <w:t xml:space="preserve"> verte</w:t>
      </w:r>
      <w:r>
        <w:rPr>
          <w:rFonts w:ascii="Arial" w:hAnsi="Arial"/>
          <w:sz w:val="20"/>
        </w:rPr>
        <w:t>,</w:t>
      </w:r>
      <w:r w:rsidR="00C97CCA">
        <w:rPr>
          <w:rFonts w:ascii="Arial" w:hAnsi="Arial"/>
          <w:sz w:val="20"/>
        </w:rPr>
        <w:t> »</w:t>
      </w:r>
      <w:r>
        <w:rPr>
          <w:rFonts w:ascii="Arial" w:hAnsi="Arial"/>
          <w:sz w:val="20"/>
        </w:rPr>
        <w:t xml:space="preserve"> explique </w:t>
      </w:r>
      <w:r w:rsidR="003A6E04" w:rsidRPr="00C97CCA">
        <w:rPr>
          <w:rFonts w:ascii="Arial" w:hAnsi="Arial"/>
          <w:b/>
          <w:bCs/>
          <w:sz w:val="20"/>
        </w:rPr>
        <w:t>Dabalen</w:t>
      </w:r>
      <w:r>
        <w:rPr>
          <w:rFonts w:ascii="Arial" w:hAnsi="Arial"/>
          <w:sz w:val="20"/>
        </w:rPr>
        <w:t>.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iCs/>
          <w:sz w:val="20"/>
        </w:rPr>
        <w:t>Une planification fondée sur des données probantes et des dépenses intelligentes seront essentielles pour élargir l’accès à l’éducation tout en améliorant les résultats en matière d’apprentissage et d’emploi. »</w:t>
      </w:r>
    </w:p>
    <w:p w14:paraId="7B58D02F" w14:textId="77777777" w:rsidR="008D4B2F" w:rsidRPr="00453F1C" w:rsidRDefault="008D4B2F" w:rsidP="008D4B2F">
      <w:pPr>
        <w:rPr>
          <w:rFonts w:ascii="Arial" w:hAnsi="Arial" w:cs="Arial"/>
          <w:sz w:val="20"/>
          <w:szCs w:val="20"/>
        </w:rPr>
      </w:pPr>
    </w:p>
    <w:p w14:paraId="50F1F9B0" w14:textId="77777777" w:rsidR="00BC4B5C" w:rsidRPr="00BC4B5C" w:rsidRDefault="00814885" w:rsidP="00BC4B5C">
      <w:pPr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 xml:space="preserve">Actuellement, en Afrique subsaharienne, sept enfants sur dix n’ont pas accès à un enseignement </w:t>
      </w:r>
      <w:proofErr w:type="spellStart"/>
      <w:r>
        <w:rPr>
          <w:rFonts w:ascii="Arial" w:hAnsi="Arial"/>
          <w:sz w:val="20"/>
        </w:rPr>
        <w:t>préprimaire</w:t>
      </w:r>
      <w:proofErr w:type="spellEnd"/>
      <w:r>
        <w:rPr>
          <w:rFonts w:ascii="Arial" w:hAnsi="Arial"/>
          <w:sz w:val="20"/>
        </w:rPr>
        <w:t xml:space="preserve">, et moins de 1,5 % des jeunes âgés de 15 à 24 ans suivent une formation professionnelle, </w:t>
      </w:r>
      <w:r>
        <w:rPr>
          <w:rFonts w:ascii="Arial" w:hAnsi="Arial"/>
          <w:sz w:val="20"/>
        </w:rPr>
        <w:lastRenderedPageBreak/>
        <w:t>contre 10 % dans les pays à revenu élevé</w:t>
      </w:r>
      <w:r w:rsidR="00F43067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Il est indispensable de combler ces lacunes pour permettre à l’Afrique subsaharienne de réaliser tout son potentiel économique et d’assurer une croissance durable et inclusive. </w:t>
      </w:r>
      <w:r w:rsidR="00BC4B5C" w:rsidRPr="00BC4B5C">
        <w:rPr>
          <w:rFonts w:ascii="Arial" w:hAnsi="Arial"/>
          <w:sz w:val="20"/>
          <w:lang w:val="en-US"/>
        </w:rPr>
        <w:t xml:space="preserve">Il </w:t>
      </w:r>
      <w:proofErr w:type="spellStart"/>
      <w:r w:rsidR="00BC4B5C" w:rsidRPr="00BC4B5C">
        <w:rPr>
          <w:rFonts w:ascii="Arial" w:hAnsi="Arial"/>
          <w:sz w:val="20"/>
          <w:lang w:val="en-US"/>
        </w:rPr>
        <w:t>est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</w:t>
      </w:r>
      <w:proofErr w:type="spellStart"/>
      <w:r w:rsidR="00BC4B5C" w:rsidRPr="00BC4B5C">
        <w:rPr>
          <w:rFonts w:ascii="Arial" w:hAnsi="Arial"/>
          <w:sz w:val="20"/>
          <w:lang w:val="en-US"/>
        </w:rPr>
        <w:t>également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</w:t>
      </w:r>
      <w:proofErr w:type="spellStart"/>
      <w:r w:rsidR="00BC4B5C" w:rsidRPr="00BC4B5C">
        <w:rPr>
          <w:rFonts w:ascii="Arial" w:hAnsi="Arial"/>
          <w:sz w:val="20"/>
          <w:lang w:val="en-US"/>
        </w:rPr>
        <w:t>essentiel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de </w:t>
      </w:r>
      <w:proofErr w:type="spellStart"/>
      <w:r w:rsidR="00BC4B5C" w:rsidRPr="00BC4B5C">
        <w:rPr>
          <w:rFonts w:ascii="Arial" w:hAnsi="Arial"/>
          <w:sz w:val="20"/>
          <w:lang w:val="en-US"/>
        </w:rPr>
        <w:t>soutenir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</w:t>
      </w:r>
      <w:proofErr w:type="spellStart"/>
      <w:r w:rsidR="00BC4B5C" w:rsidRPr="00BC4B5C">
        <w:rPr>
          <w:rFonts w:ascii="Arial" w:hAnsi="Arial"/>
          <w:sz w:val="20"/>
          <w:lang w:val="en-US"/>
        </w:rPr>
        <w:t>l’entrepreneuriat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et les </w:t>
      </w:r>
      <w:proofErr w:type="spellStart"/>
      <w:r w:rsidR="00BC4B5C" w:rsidRPr="00BC4B5C">
        <w:rPr>
          <w:rFonts w:ascii="Arial" w:hAnsi="Arial"/>
          <w:sz w:val="20"/>
          <w:lang w:val="en-US"/>
        </w:rPr>
        <w:t>nouvelles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startups, de </w:t>
      </w:r>
      <w:proofErr w:type="spellStart"/>
      <w:r w:rsidR="00BC4B5C" w:rsidRPr="00BC4B5C">
        <w:rPr>
          <w:rFonts w:ascii="Arial" w:hAnsi="Arial"/>
          <w:sz w:val="20"/>
          <w:lang w:val="en-US"/>
        </w:rPr>
        <w:t>permettre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aux petites </w:t>
      </w:r>
      <w:proofErr w:type="spellStart"/>
      <w:r w:rsidR="00BC4B5C" w:rsidRPr="00BC4B5C">
        <w:rPr>
          <w:rFonts w:ascii="Arial" w:hAnsi="Arial"/>
          <w:sz w:val="20"/>
          <w:lang w:val="en-US"/>
        </w:rPr>
        <w:t>entreprises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de se </w:t>
      </w:r>
      <w:proofErr w:type="spellStart"/>
      <w:r w:rsidR="00BC4B5C" w:rsidRPr="00BC4B5C">
        <w:rPr>
          <w:rFonts w:ascii="Arial" w:hAnsi="Arial"/>
          <w:sz w:val="20"/>
          <w:lang w:val="en-US"/>
        </w:rPr>
        <w:t>développer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</w:t>
      </w:r>
      <w:proofErr w:type="spellStart"/>
      <w:r w:rsidR="00BC4B5C" w:rsidRPr="00BC4B5C">
        <w:rPr>
          <w:rFonts w:ascii="Arial" w:hAnsi="Arial"/>
          <w:sz w:val="20"/>
          <w:lang w:val="en-US"/>
        </w:rPr>
        <w:t>ainsi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</w:t>
      </w:r>
      <w:proofErr w:type="spellStart"/>
      <w:r w:rsidR="00BC4B5C" w:rsidRPr="00BC4B5C">
        <w:rPr>
          <w:rFonts w:ascii="Arial" w:hAnsi="Arial"/>
          <w:sz w:val="20"/>
          <w:lang w:val="en-US"/>
        </w:rPr>
        <w:t>qu'attirer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des </w:t>
      </w:r>
      <w:proofErr w:type="spellStart"/>
      <w:r w:rsidR="00BC4B5C" w:rsidRPr="00BC4B5C">
        <w:rPr>
          <w:rFonts w:ascii="Arial" w:hAnsi="Arial"/>
          <w:sz w:val="20"/>
          <w:lang w:val="en-US"/>
        </w:rPr>
        <w:t>entreprises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</w:t>
      </w:r>
      <w:proofErr w:type="spellStart"/>
      <w:r w:rsidR="00BC4B5C" w:rsidRPr="00BC4B5C">
        <w:rPr>
          <w:rFonts w:ascii="Arial" w:hAnsi="Arial"/>
          <w:sz w:val="20"/>
          <w:lang w:val="en-US"/>
        </w:rPr>
        <w:t>établies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, </w:t>
      </w:r>
      <w:proofErr w:type="spellStart"/>
      <w:r w:rsidR="00BC4B5C" w:rsidRPr="00BC4B5C">
        <w:rPr>
          <w:rFonts w:ascii="Arial" w:hAnsi="Arial"/>
          <w:sz w:val="20"/>
          <w:lang w:val="en-US"/>
        </w:rPr>
        <w:t>afin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que les </w:t>
      </w:r>
      <w:proofErr w:type="spellStart"/>
      <w:r w:rsidR="00BC4B5C" w:rsidRPr="00BC4B5C">
        <w:rPr>
          <w:rFonts w:ascii="Arial" w:hAnsi="Arial"/>
          <w:sz w:val="20"/>
          <w:lang w:val="en-US"/>
        </w:rPr>
        <w:t>titulaires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de </w:t>
      </w:r>
      <w:proofErr w:type="spellStart"/>
      <w:r w:rsidR="00BC4B5C" w:rsidRPr="00BC4B5C">
        <w:rPr>
          <w:rFonts w:ascii="Arial" w:hAnsi="Arial"/>
          <w:sz w:val="20"/>
          <w:lang w:val="en-US"/>
        </w:rPr>
        <w:t>diplômes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</w:t>
      </w:r>
      <w:proofErr w:type="spellStart"/>
      <w:r w:rsidR="00BC4B5C" w:rsidRPr="00BC4B5C">
        <w:rPr>
          <w:rFonts w:ascii="Arial" w:hAnsi="Arial"/>
          <w:sz w:val="20"/>
          <w:lang w:val="en-US"/>
        </w:rPr>
        <w:t>qualifiés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</w:t>
      </w:r>
      <w:proofErr w:type="spellStart"/>
      <w:r w:rsidR="00BC4B5C" w:rsidRPr="00BC4B5C">
        <w:rPr>
          <w:rFonts w:ascii="Arial" w:hAnsi="Arial"/>
          <w:sz w:val="20"/>
          <w:lang w:val="en-US"/>
        </w:rPr>
        <w:t>trouvent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des </w:t>
      </w:r>
      <w:proofErr w:type="spellStart"/>
      <w:r w:rsidR="00BC4B5C" w:rsidRPr="00BC4B5C">
        <w:rPr>
          <w:rFonts w:ascii="Arial" w:hAnsi="Arial"/>
          <w:sz w:val="20"/>
          <w:lang w:val="en-US"/>
        </w:rPr>
        <w:t>opportunités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</w:t>
      </w:r>
      <w:proofErr w:type="spellStart"/>
      <w:r w:rsidR="00BC4B5C" w:rsidRPr="00BC4B5C">
        <w:rPr>
          <w:rFonts w:ascii="Arial" w:hAnsi="Arial"/>
          <w:sz w:val="20"/>
          <w:lang w:val="en-US"/>
        </w:rPr>
        <w:t>d’emploi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</w:t>
      </w:r>
      <w:proofErr w:type="spellStart"/>
      <w:r w:rsidR="00BC4B5C" w:rsidRPr="00BC4B5C">
        <w:rPr>
          <w:rFonts w:ascii="Arial" w:hAnsi="Arial"/>
          <w:sz w:val="20"/>
          <w:lang w:val="en-US"/>
        </w:rPr>
        <w:t>attractives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</w:t>
      </w:r>
      <w:proofErr w:type="spellStart"/>
      <w:r w:rsidR="00BC4B5C" w:rsidRPr="00BC4B5C">
        <w:rPr>
          <w:rFonts w:ascii="Arial" w:hAnsi="Arial"/>
          <w:sz w:val="20"/>
          <w:lang w:val="en-US"/>
        </w:rPr>
        <w:t>lorsqu’ils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</w:t>
      </w:r>
      <w:proofErr w:type="spellStart"/>
      <w:r w:rsidR="00BC4B5C" w:rsidRPr="00BC4B5C">
        <w:rPr>
          <w:rFonts w:ascii="Arial" w:hAnsi="Arial"/>
          <w:sz w:val="20"/>
          <w:lang w:val="en-US"/>
        </w:rPr>
        <w:t>entrent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et </w:t>
      </w:r>
      <w:proofErr w:type="spellStart"/>
      <w:r w:rsidR="00BC4B5C" w:rsidRPr="00BC4B5C">
        <w:rPr>
          <w:rFonts w:ascii="Arial" w:hAnsi="Arial"/>
          <w:sz w:val="20"/>
          <w:lang w:val="en-US"/>
        </w:rPr>
        <w:t>progressent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sur le </w:t>
      </w:r>
      <w:proofErr w:type="spellStart"/>
      <w:r w:rsidR="00BC4B5C" w:rsidRPr="00BC4B5C">
        <w:rPr>
          <w:rFonts w:ascii="Arial" w:hAnsi="Arial"/>
          <w:sz w:val="20"/>
          <w:lang w:val="en-US"/>
        </w:rPr>
        <w:t>marché</w:t>
      </w:r>
      <w:proofErr w:type="spellEnd"/>
      <w:r w:rsidR="00BC4B5C" w:rsidRPr="00BC4B5C">
        <w:rPr>
          <w:rFonts w:ascii="Arial" w:hAnsi="Arial"/>
          <w:sz w:val="20"/>
          <w:lang w:val="en-US"/>
        </w:rPr>
        <w:t xml:space="preserve"> du travail.</w:t>
      </w:r>
    </w:p>
    <w:p w14:paraId="6397D2DB" w14:textId="6E04B5E4" w:rsidR="008D4B2F" w:rsidRPr="00453F1C" w:rsidRDefault="008D4B2F" w:rsidP="00E120DF">
      <w:pPr>
        <w:rPr>
          <w:rFonts w:ascii="Arial" w:hAnsi="Arial" w:cs="Arial"/>
          <w:sz w:val="20"/>
          <w:szCs w:val="20"/>
        </w:rPr>
      </w:pPr>
    </w:p>
    <w:p w14:paraId="3A588473" w14:textId="3577811E" w:rsidR="008D4B2F" w:rsidRPr="00453F1C" w:rsidRDefault="008D4B2F" w:rsidP="008D4B2F">
      <w:pPr>
        <w:jc w:val="both"/>
        <w:rPr>
          <w:rFonts w:ascii="Arial" w:hAnsi="Arial" w:cs="Arial"/>
          <w:sz w:val="20"/>
          <w:szCs w:val="20"/>
        </w:rPr>
      </w:pPr>
    </w:p>
    <w:p w14:paraId="11CC7C33" w14:textId="6E74BBF0" w:rsidR="007B6688" w:rsidRPr="00DE3384" w:rsidRDefault="009B1F34" w:rsidP="009E0933">
      <w:pPr>
        <w:pStyle w:val="Titre7"/>
        <w:spacing w:before="0" w:beforeAutospacing="0" w:after="0" w:afterAutospacing="0"/>
        <w:ind w:right="-72"/>
        <w:rPr>
          <w:rStyle w:val="Lienhypertexte"/>
          <w:rFonts w:ascii="Arial" w:hAnsi="Arial" w:cs="Arial"/>
          <w:color w:val="000000"/>
          <w:sz w:val="20"/>
          <w:szCs w:val="20"/>
          <w:u w:val="none"/>
        </w:rPr>
      </w:pPr>
      <w:r>
        <w:rPr>
          <w:rFonts w:ascii="Arial" w:hAnsi="Arial"/>
          <w:b/>
          <w:color w:val="000000"/>
          <w:sz w:val="20"/>
        </w:rPr>
        <w:t>Contacts :</w:t>
      </w:r>
      <w:r>
        <w:rPr>
          <w:rFonts w:ascii="Arial" w:hAnsi="Arial"/>
          <w:color w:val="000000"/>
          <w:sz w:val="20"/>
        </w:rPr>
        <w:t xml:space="preserve"> </w:t>
      </w:r>
    </w:p>
    <w:p w14:paraId="780129CE" w14:textId="43A71EB4" w:rsidR="00453F1C" w:rsidRPr="00DE3384" w:rsidRDefault="00453F1C" w:rsidP="00453F1C">
      <w:pPr>
        <w:ind w:right="-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</w:rPr>
        <w:t>À Washington :</w:t>
      </w:r>
      <w:r w:rsidR="00D26A35">
        <w:rPr>
          <w:rFonts w:ascii="Arial" w:hAnsi="Arial"/>
          <w:i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 xml:space="preserve">Caitlin Berczik, (202) 458-9351, </w:t>
      </w:r>
      <w:hyperlink r:id="rId13" w:history="1">
        <w:r>
          <w:rPr>
            <w:rStyle w:val="Lienhypertexte"/>
            <w:rFonts w:ascii="Arial" w:hAnsi="Arial"/>
            <w:sz w:val="20"/>
          </w:rPr>
          <w:t>cberczik@worldbankgroup.org</w:t>
        </w:r>
      </w:hyperlink>
      <w:r>
        <w:rPr>
          <w:rFonts w:ascii="Arial" w:hAnsi="Arial"/>
          <w:color w:val="000000"/>
          <w:sz w:val="20"/>
        </w:rPr>
        <w:t xml:space="preserve"> </w:t>
      </w:r>
    </w:p>
    <w:p w14:paraId="1FC64520" w14:textId="43C8B7C5" w:rsidR="0064239A" w:rsidRPr="00DE3384" w:rsidRDefault="00C63010" w:rsidP="009E0933">
      <w:pPr>
        <w:ind w:right="-7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</w:rPr>
        <w:t>À Pretoria :</w:t>
      </w:r>
      <w:r w:rsidR="00D26A35">
        <w:rPr>
          <w:rFonts w:ascii="Arial" w:hAnsi="Arial"/>
          <w:i/>
          <w:color w:val="000000"/>
          <w:sz w:val="20"/>
        </w:rPr>
        <w:tab/>
      </w:r>
      <w:proofErr w:type="spellStart"/>
      <w:r>
        <w:rPr>
          <w:rFonts w:ascii="Arial" w:hAnsi="Arial"/>
          <w:color w:val="000000"/>
          <w:sz w:val="20"/>
        </w:rPr>
        <w:t>Lavinia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Englebrecht</w:t>
      </w:r>
      <w:proofErr w:type="spellEnd"/>
      <w:r>
        <w:rPr>
          <w:rFonts w:ascii="Arial" w:hAnsi="Arial"/>
          <w:sz w:val="20"/>
        </w:rPr>
        <w:t xml:space="preserve">, </w:t>
      </w:r>
      <w:r>
        <w:rPr>
          <w:rStyle w:val="ui-provider"/>
          <w:rFonts w:ascii="Arial" w:hAnsi="Arial"/>
          <w:sz w:val="20"/>
        </w:rPr>
        <w:t>+2773 267 6073</w:t>
      </w:r>
      <w:r>
        <w:rPr>
          <w:rFonts w:ascii="Arial" w:hAnsi="Arial"/>
          <w:color w:val="000000"/>
          <w:sz w:val="20"/>
        </w:rPr>
        <w:t xml:space="preserve"> lengelbrecht@worldbankgroup.org</w:t>
      </w:r>
    </w:p>
    <w:p w14:paraId="656536B3" w14:textId="77777777" w:rsidR="00E120DF" w:rsidRDefault="00E120DF" w:rsidP="009E0933">
      <w:pPr>
        <w:ind w:right="-72"/>
        <w:rPr>
          <w:rFonts w:ascii="Arial" w:hAnsi="Arial" w:cs="Arial"/>
          <w:b/>
          <w:color w:val="000000"/>
          <w:sz w:val="20"/>
          <w:szCs w:val="20"/>
        </w:rPr>
      </w:pPr>
    </w:p>
    <w:p w14:paraId="051FF27F" w14:textId="33E14D74" w:rsidR="009B1F34" w:rsidRPr="00DE3384" w:rsidRDefault="005962B0" w:rsidP="009E0933">
      <w:pPr>
        <w:ind w:right="-72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</w:rPr>
        <w:t>Communiqué de presse</w:t>
      </w:r>
    </w:p>
    <w:p w14:paraId="3257A0FF" w14:textId="04CB4DFC" w:rsidR="00975889" w:rsidRPr="00DE3384" w:rsidRDefault="009B1F34" w:rsidP="009E0933">
      <w:pPr>
        <w:ind w:right="-72"/>
        <w:rPr>
          <w:rFonts w:ascii="Arial" w:hAnsi="Arial" w:cs="Arial"/>
          <w:color w:val="FF0000"/>
          <w:sz w:val="20"/>
          <w:szCs w:val="20"/>
        </w:rPr>
      </w:pPr>
      <w:r w:rsidRPr="0024078D">
        <w:rPr>
          <w:rFonts w:ascii="Arial" w:hAnsi="Arial"/>
          <w:color w:val="000000"/>
          <w:sz w:val="20"/>
        </w:rPr>
        <w:t>2025/019/AFR</w:t>
      </w:r>
      <w:bookmarkEnd w:id="0"/>
    </w:p>
    <w:sectPr w:rsidR="00975889" w:rsidRPr="00DE3384" w:rsidSect="00701B1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33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4A476" w14:textId="77777777" w:rsidR="00BD0F6C" w:rsidRDefault="00BD0F6C">
      <w:r>
        <w:separator/>
      </w:r>
    </w:p>
  </w:endnote>
  <w:endnote w:type="continuationSeparator" w:id="0">
    <w:p w14:paraId="01B3A751" w14:textId="77777777" w:rsidR="00BD0F6C" w:rsidRDefault="00BD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49A33" w14:textId="77777777" w:rsidR="00D26A35" w:rsidRDefault="00D26A3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7C135" w14:textId="77777777" w:rsidR="00D26A35" w:rsidRDefault="00D26A3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08A6E" w14:textId="77777777" w:rsidR="00D26A35" w:rsidRDefault="00D26A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06BC7" w14:textId="77777777" w:rsidR="00BD0F6C" w:rsidRDefault="00BD0F6C">
      <w:r>
        <w:separator/>
      </w:r>
    </w:p>
  </w:footnote>
  <w:footnote w:type="continuationSeparator" w:id="0">
    <w:p w14:paraId="381B9277" w14:textId="77777777" w:rsidR="00BD0F6C" w:rsidRDefault="00BD0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82579" w14:textId="77777777" w:rsidR="00D26A35" w:rsidRDefault="00D26A3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FFE3C" w14:textId="77777777" w:rsidR="00D26A35" w:rsidRDefault="00D26A3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A9C8E" w14:textId="77777777" w:rsidR="00D26A35" w:rsidRDefault="00D26A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3C3"/>
    <w:multiLevelType w:val="hybridMultilevel"/>
    <w:tmpl w:val="5318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E65B8"/>
    <w:multiLevelType w:val="hybridMultilevel"/>
    <w:tmpl w:val="87ECD9CE"/>
    <w:lvl w:ilvl="0" w:tplc="BD5AA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36AED"/>
    <w:multiLevelType w:val="hybridMultilevel"/>
    <w:tmpl w:val="AE7AF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E65D07"/>
    <w:multiLevelType w:val="multilevel"/>
    <w:tmpl w:val="63BC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2102C8"/>
    <w:multiLevelType w:val="multilevel"/>
    <w:tmpl w:val="CAAA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70032"/>
    <w:multiLevelType w:val="hybridMultilevel"/>
    <w:tmpl w:val="98629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7A"/>
    <w:rsid w:val="00000D13"/>
    <w:rsid w:val="0000780D"/>
    <w:rsid w:val="00013C7F"/>
    <w:rsid w:val="0001415B"/>
    <w:rsid w:val="00017718"/>
    <w:rsid w:val="000212A0"/>
    <w:rsid w:val="00033CF3"/>
    <w:rsid w:val="0004031A"/>
    <w:rsid w:val="00043B91"/>
    <w:rsid w:val="00053A32"/>
    <w:rsid w:val="0006653D"/>
    <w:rsid w:val="000706B0"/>
    <w:rsid w:val="00075C18"/>
    <w:rsid w:val="00080227"/>
    <w:rsid w:val="00085D69"/>
    <w:rsid w:val="00090B7C"/>
    <w:rsid w:val="000A4907"/>
    <w:rsid w:val="000A6D2D"/>
    <w:rsid w:val="000A6D42"/>
    <w:rsid w:val="000B352F"/>
    <w:rsid w:val="000C0225"/>
    <w:rsid w:val="000D2FD1"/>
    <w:rsid w:val="000D31BE"/>
    <w:rsid w:val="000D4B1B"/>
    <w:rsid w:val="000E64DD"/>
    <w:rsid w:val="000F7FF6"/>
    <w:rsid w:val="00103D18"/>
    <w:rsid w:val="00105C9F"/>
    <w:rsid w:val="0011151F"/>
    <w:rsid w:val="00112A7D"/>
    <w:rsid w:val="00117A0D"/>
    <w:rsid w:val="00120B57"/>
    <w:rsid w:val="0012580B"/>
    <w:rsid w:val="00126768"/>
    <w:rsid w:val="00126831"/>
    <w:rsid w:val="0013104F"/>
    <w:rsid w:val="001356C0"/>
    <w:rsid w:val="0014794A"/>
    <w:rsid w:val="00147F09"/>
    <w:rsid w:val="00164EB8"/>
    <w:rsid w:val="00177CEB"/>
    <w:rsid w:val="0018333D"/>
    <w:rsid w:val="001866CE"/>
    <w:rsid w:val="00195142"/>
    <w:rsid w:val="001A668F"/>
    <w:rsid w:val="001C029C"/>
    <w:rsid w:val="001C193F"/>
    <w:rsid w:val="001C4DA5"/>
    <w:rsid w:val="001D38B5"/>
    <w:rsid w:val="001D427C"/>
    <w:rsid w:val="001D5288"/>
    <w:rsid w:val="001D5FCD"/>
    <w:rsid w:val="001D7005"/>
    <w:rsid w:val="001E04A6"/>
    <w:rsid w:val="001E0C3C"/>
    <w:rsid w:val="001E5785"/>
    <w:rsid w:val="001E70CE"/>
    <w:rsid w:val="001F71DA"/>
    <w:rsid w:val="00211C1B"/>
    <w:rsid w:val="002140D1"/>
    <w:rsid w:val="0021511C"/>
    <w:rsid w:val="00215987"/>
    <w:rsid w:val="00217920"/>
    <w:rsid w:val="0022001F"/>
    <w:rsid w:val="0022050C"/>
    <w:rsid w:val="00233AC3"/>
    <w:rsid w:val="00234CD0"/>
    <w:rsid w:val="00235E70"/>
    <w:rsid w:val="0024073C"/>
    <w:rsid w:val="0024078D"/>
    <w:rsid w:val="002532D5"/>
    <w:rsid w:val="00256BE2"/>
    <w:rsid w:val="002624A7"/>
    <w:rsid w:val="002626A9"/>
    <w:rsid w:val="0026367D"/>
    <w:rsid w:val="00264D34"/>
    <w:rsid w:val="00281FB6"/>
    <w:rsid w:val="00284074"/>
    <w:rsid w:val="0029249E"/>
    <w:rsid w:val="002A169C"/>
    <w:rsid w:val="002B5B00"/>
    <w:rsid w:val="002C5A2B"/>
    <w:rsid w:val="002D2806"/>
    <w:rsid w:val="002D6555"/>
    <w:rsid w:val="002D7F38"/>
    <w:rsid w:val="002E1653"/>
    <w:rsid w:val="002F047D"/>
    <w:rsid w:val="002F0D11"/>
    <w:rsid w:val="002F483D"/>
    <w:rsid w:val="002F758D"/>
    <w:rsid w:val="00303E51"/>
    <w:rsid w:val="00307D8C"/>
    <w:rsid w:val="00310740"/>
    <w:rsid w:val="00311FEC"/>
    <w:rsid w:val="00312040"/>
    <w:rsid w:val="00315098"/>
    <w:rsid w:val="00323E2B"/>
    <w:rsid w:val="00324B3B"/>
    <w:rsid w:val="00330349"/>
    <w:rsid w:val="0033071E"/>
    <w:rsid w:val="00334327"/>
    <w:rsid w:val="003359E4"/>
    <w:rsid w:val="00335CD1"/>
    <w:rsid w:val="00336C7D"/>
    <w:rsid w:val="003453CC"/>
    <w:rsid w:val="00346B04"/>
    <w:rsid w:val="00346F19"/>
    <w:rsid w:val="00351767"/>
    <w:rsid w:val="00351B3A"/>
    <w:rsid w:val="003606DD"/>
    <w:rsid w:val="00361258"/>
    <w:rsid w:val="00365C4C"/>
    <w:rsid w:val="0037453D"/>
    <w:rsid w:val="003750FC"/>
    <w:rsid w:val="003854A6"/>
    <w:rsid w:val="00393F0F"/>
    <w:rsid w:val="003A3A13"/>
    <w:rsid w:val="003A6E04"/>
    <w:rsid w:val="003A7274"/>
    <w:rsid w:val="003B4639"/>
    <w:rsid w:val="003C0632"/>
    <w:rsid w:val="003C1C03"/>
    <w:rsid w:val="003D2374"/>
    <w:rsid w:val="003D4BA4"/>
    <w:rsid w:val="003D6886"/>
    <w:rsid w:val="003E13C2"/>
    <w:rsid w:val="003E1422"/>
    <w:rsid w:val="003E4555"/>
    <w:rsid w:val="003F17BD"/>
    <w:rsid w:val="003F1E44"/>
    <w:rsid w:val="003F3B3F"/>
    <w:rsid w:val="00403F06"/>
    <w:rsid w:val="004044E3"/>
    <w:rsid w:val="00416C6F"/>
    <w:rsid w:val="00422048"/>
    <w:rsid w:val="004252A2"/>
    <w:rsid w:val="004310BB"/>
    <w:rsid w:val="00435AF2"/>
    <w:rsid w:val="00441FCA"/>
    <w:rsid w:val="0044674A"/>
    <w:rsid w:val="0045025B"/>
    <w:rsid w:val="004518D8"/>
    <w:rsid w:val="0045199E"/>
    <w:rsid w:val="00451BED"/>
    <w:rsid w:val="00452CA3"/>
    <w:rsid w:val="00453F1C"/>
    <w:rsid w:val="00460ED2"/>
    <w:rsid w:val="00472512"/>
    <w:rsid w:val="00474D13"/>
    <w:rsid w:val="004755B0"/>
    <w:rsid w:val="004755E0"/>
    <w:rsid w:val="00477BBB"/>
    <w:rsid w:val="00483CD0"/>
    <w:rsid w:val="004845A4"/>
    <w:rsid w:val="00491612"/>
    <w:rsid w:val="004957E7"/>
    <w:rsid w:val="00496024"/>
    <w:rsid w:val="004A0248"/>
    <w:rsid w:val="004A0C33"/>
    <w:rsid w:val="004A1C19"/>
    <w:rsid w:val="004A3D74"/>
    <w:rsid w:val="004B2B63"/>
    <w:rsid w:val="004C063F"/>
    <w:rsid w:val="004C2D16"/>
    <w:rsid w:val="004D200C"/>
    <w:rsid w:val="004D3964"/>
    <w:rsid w:val="004E0DA2"/>
    <w:rsid w:val="004E0E0C"/>
    <w:rsid w:val="004E6F04"/>
    <w:rsid w:val="004E727F"/>
    <w:rsid w:val="004E7410"/>
    <w:rsid w:val="004F211C"/>
    <w:rsid w:val="004F338C"/>
    <w:rsid w:val="004F4ACE"/>
    <w:rsid w:val="00501799"/>
    <w:rsid w:val="00504B51"/>
    <w:rsid w:val="005154D5"/>
    <w:rsid w:val="00516FC6"/>
    <w:rsid w:val="00517B49"/>
    <w:rsid w:val="0052537C"/>
    <w:rsid w:val="005325CE"/>
    <w:rsid w:val="00543E46"/>
    <w:rsid w:val="005465BA"/>
    <w:rsid w:val="00550B03"/>
    <w:rsid w:val="00555498"/>
    <w:rsid w:val="00555784"/>
    <w:rsid w:val="005576C3"/>
    <w:rsid w:val="0056325A"/>
    <w:rsid w:val="00564AA8"/>
    <w:rsid w:val="00567157"/>
    <w:rsid w:val="00572CC8"/>
    <w:rsid w:val="00576960"/>
    <w:rsid w:val="00581B7E"/>
    <w:rsid w:val="00584B74"/>
    <w:rsid w:val="00591F23"/>
    <w:rsid w:val="005924B7"/>
    <w:rsid w:val="00592A7F"/>
    <w:rsid w:val="005962B0"/>
    <w:rsid w:val="005A3CC9"/>
    <w:rsid w:val="005B3A7B"/>
    <w:rsid w:val="005B419D"/>
    <w:rsid w:val="005B4821"/>
    <w:rsid w:val="005B4D4B"/>
    <w:rsid w:val="005B5846"/>
    <w:rsid w:val="005B5D65"/>
    <w:rsid w:val="005C13D8"/>
    <w:rsid w:val="005D6F4D"/>
    <w:rsid w:val="005E1630"/>
    <w:rsid w:val="005E2DBD"/>
    <w:rsid w:val="005F4DBE"/>
    <w:rsid w:val="005F5FC1"/>
    <w:rsid w:val="00600A50"/>
    <w:rsid w:val="00601E8E"/>
    <w:rsid w:val="00601F5F"/>
    <w:rsid w:val="006028C1"/>
    <w:rsid w:val="006039B9"/>
    <w:rsid w:val="00605784"/>
    <w:rsid w:val="00612016"/>
    <w:rsid w:val="006131C8"/>
    <w:rsid w:val="0061677F"/>
    <w:rsid w:val="00620423"/>
    <w:rsid w:val="00622E67"/>
    <w:rsid w:val="006237A6"/>
    <w:rsid w:val="006259E9"/>
    <w:rsid w:val="00627D73"/>
    <w:rsid w:val="0064239A"/>
    <w:rsid w:val="00643783"/>
    <w:rsid w:val="00645D50"/>
    <w:rsid w:val="0066181B"/>
    <w:rsid w:val="00664409"/>
    <w:rsid w:val="006650FF"/>
    <w:rsid w:val="00666CF5"/>
    <w:rsid w:val="00667B5F"/>
    <w:rsid w:val="00670413"/>
    <w:rsid w:val="006745C3"/>
    <w:rsid w:val="00682DE8"/>
    <w:rsid w:val="00682E8D"/>
    <w:rsid w:val="00684305"/>
    <w:rsid w:val="006859BC"/>
    <w:rsid w:val="00692044"/>
    <w:rsid w:val="00692246"/>
    <w:rsid w:val="0069263F"/>
    <w:rsid w:val="00695020"/>
    <w:rsid w:val="0069750A"/>
    <w:rsid w:val="006B06C7"/>
    <w:rsid w:val="006B2E88"/>
    <w:rsid w:val="006B361B"/>
    <w:rsid w:val="006B4AD6"/>
    <w:rsid w:val="006B4E61"/>
    <w:rsid w:val="006B5489"/>
    <w:rsid w:val="006B61AD"/>
    <w:rsid w:val="006B63B4"/>
    <w:rsid w:val="006B71AE"/>
    <w:rsid w:val="006C7D95"/>
    <w:rsid w:val="006D1353"/>
    <w:rsid w:val="006E41FE"/>
    <w:rsid w:val="00700FD4"/>
    <w:rsid w:val="00701B17"/>
    <w:rsid w:val="007037A3"/>
    <w:rsid w:val="00703C3C"/>
    <w:rsid w:val="00706DCF"/>
    <w:rsid w:val="0071734B"/>
    <w:rsid w:val="007222E6"/>
    <w:rsid w:val="007273C6"/>
    <w:rsid w:val="00736021"/>
    <w:rsid w:val="00740F90"/>
    <w:rsid w:val="00741419"/>
    <w:rsid w:val="00742C70"/>
    <w:rsid w:val="00747957"/>
    <w:rsid w:val="007531D3"/>
    <w:rsid w:val="00757338"/>
    <w:rsid w:val="00771F34"/>
    <w:rsid w:val="00772CB9"/>
    <w:rsid w:val="00775DB4"/>
    <w:rsid w:val="00780975"/>
    <w:rsid w:val="0078161C"/>
    <w:rsid w:val="00782CAA"/>
    <w:rsid w:val="00784E49"/>
    <w:rsid w:val="007964D0"/>
    <w:rsid w:val="007B046C"/>
    <w:rsid w:val="007B6688"/>
    <w:rsid w:val="007C37F2"/>
    <w:rsid w:val="007D3F29"/>
    <w:rsid w:val="007D6E9D"/>
    <w:rsid w:val="00802D7F"/>
    <w:rsid w:val="008044A8"/>
    <w:rsid w:val="00805674"/>
    <w:rsid w:val="00805E72"/>
    <w:rsid w:val="00806A1B"/>
    <w:rsid w:val="00812FB5"/>
    <w:rsid w:val="00814885"/>
    <w:rsid w:val="00822E3A"/>
    <w:rsid w:val="0082556B"/>
    <w:rsid w:val="008262D7"/>
    <w:rsid w:val="00830372"/>
    <w:rsid w:val="008307F0"/>
    <w:rsid w:val="00832AB3"/>
    <w:rsid w:val="00833544"/>
    <w:rsid w:val="008418FC"/>
    <w:rsid w:val="00841EC4"/>
    <w:rsid w:val="00846790"/>
    <w:rsid w:val="008476C1"/>
    <w:rsid w:val="008572C7"/>
    <w:rsid w:val="008661EE"/>
    <w:rsid w:val="00866FF7"/>
    <w:rsid w:val="008676B6"/>
    <w:rsid w:val="00876D26"/>
    <w:rsid w:val="008774DA"/>
    <w:rsid w:val="00887B14"/>
    <w:rsid w:val="00890613"/>
    <w:rsid w:val="008925E2"/>
    <w:rsid w:val="00895339"/>
    <w:rsid w:val="00896C8A"/>
    <w:rsid w:val="008A114E"/>
    <w:rsid w:val="008A1406"/>
    <w:rsid w:val="008A2C52"/>
    <w:rsid w:val="008A4F9F"/>
    <w:rsid w:val="008B088F"/>
    <w:rsid w:val="008B08DF"/>
    <w:rsid w:val="008B08FB"/>
    <w:rsid w:val="008B45C8"/>
    <w:rsid w:val="008B5CD7"/>
    <w:rsid w:val="008B7F7F"/>
    <w:rsid w:val="008C2988"/>
    <w:rsid w:val="008C29C6"/>
    <w:rsid w:val="008D1AA1"/>
    <w:rsid w:val="008D4B2F"/>
    <w:rsid w:val="008E16A4"/>
    <w:rsid w:val="008E2BF1"/>
    <w:rsid w:val="008F5798"/>
    <w:rsid w:val="008F67E6"/>
    <w:rsid w:val="009005F7"/>
    <w:rsid w:val="00906D56"/>
    <w:rsid w:val="00910984"/>
    <w:rsid w:val="0091640A"/>
    <w:rsid w:val="009237E8"/>
    <w:rsid w:val="009243DD"/>
    <w:rsid w:val="00932D74"/>
    <w:rsid w:val="00945E85"/>
    <w:rsid w:val="00946CC8"/>
    <w:rsid w:val="00952602"/>
    <w:rsid w:val="00954A15"/>
    <w:rsid w:val="00957376"/>
    <w:rsid w:val="00957B8C"/>
    <w:rsid w:val="00972459"/>
    <w:rsid w:val="00973218"/>
    <w:rsid w:val="00975889"/>
    <w:rsid w:val="00980FF6"/>
    <w:rsid w:val="00985232"/>
    <w:rsid w:val="00985A2D"/>
    <w:rsid w:val="00997C28"/>
    <w:rsid w:val="009A040B"/>
    <w:rsid w:val="009A1945"/>
    <w:rsid w:val="009A31D9"/>
    <w:rsid w:val="009B0827"/>
    <w:rsid w:val="009B1F34"/>
    <w:rsid w:val="009B2C50"/>
    <w:rsid w:val="009D4D0E"/>
    <w:rsid w:val="009E0933"/>
    <w:rsid w:val="009E0B30"/>
    <w:rsid w:val="009E286D"/>
    <w:rsid w:val="009E6424"/>
    <w:rsid w:val="009F41D0"/>
    <w:rsid w:val="009F4B49"/>
    <w:rsid w:val="009F4EB5"/>
    <w:rsid w:val="009F5B72"/>
    <w:rsid w:val="009F748E"/>
    <w:rsid w:val="00A012CE"/>
    <w:rsid w:val="00A0789C"/>
    <w:rsid w:val="00A16927"/>
    <w:rsid w:val="00A20F2C"/>
    <w:rsid w:val="00A21B71"/>
    <w:rsid w:val="00A23589"/>
    <w:rsid w:val="00A27333"/>
    <w:rsid w:val="00A27878"/>
    <w:rsid w:val="00A35A3A"/>
    <w:rsid w:val="00A37AC5"/>
    <w:rsid w:val="00A42BB4"/>
    <w:rsid w:val="00A43DF5"/>
    <w:rsid w:val="00A475AD"/>
    <w:rsid w:val="00A50CCE"/>
    <w:rsid w:val="00A51023"/>
    <w:rsid w:val="00A555A8"/>
    <w:rsid w:val="00A56CBC"/>
    <w:rsid w:val="00A64640"/>
    <w:rsid w:val="00A65E0F"/>
    <w:rsid w:val="00A667F9"/>
    <w:rsid w:val="00A72372"/>
    <w:rsid w:val="00A73015"/>
    <w:rsid w:val="00A75698"/>
    <w:rsid w:val="00A92F39"/>
    <w:rsid w:val="00A9735B"/>
    <w:rsid w:val="00AA0B8A"/>
    <w:rsid w:val="00AA5E37"/>
    <w:rsid w:val="00AB1CD4"/>
    <w:rsid w:val="00AB4F91"/>
    <w:rsid w:val="00AB7AE5"/>
    <w:rsid w:val="00AC21D3"/>
    <w:rsid w:val="00AC7615"/>
    <w:rsid w:val="00AC7A3B"/>
    <w:rsid w:val="00AD2BE5"/>
    <w:rsid w:val="00AD6584"/>
    <w:rsid w:val="00AF7048"/>
    <w:rsid w:val="00B013C4"/>
    <w:rsid w:val="00B05909"/>
    <w:rsid w:val="00B15446"/>
    <w:rsid w:val="00B161E6"/>
    <w:rsid w:val="00B17567"/>
    <w:rsid w:val="00B201BB"/>
    <w:rsid w:val="00B22F68"/>
    <w:rsid w:val="00B271A1"/>
    <w:rsid w:val="00B34538"/>
    <w:rsid w:val="00B37E24"/>
    <w:rsid w:val="00B45736"/>
    <w:rsid w:val="00B51593"/>
    <w:rsid w:val="00B55655"/>
    <w:rsid w:val="00B56030"/>
    <w:rsid w:val="00B5681B"/>
    <w:rsid w:val="00B627F0"/>
    <w:rsid w:val="00B74D8C"/>
    <w:rsid w:val="00B75628"/>
    <w:rsid w:val="00B86EB9"/>
    <w:rsid w:val="00B97EC1"/>
    <w:rsid w:val="00BA1423"/>
    <w:rsid w:val="00BA5371"/>
    <w:rsid w:val="00BA7B8D"/>
    <w:rsid w:val="00BA7BF4"/>
    <w:rsid w:val="00BB1DD6"/>
    <w:rsid w:val="00BB2BB2"/>
    <w:rsid w:val="00BB3102"/>
    <w:rsid w:val="00BC347A"/>
    <w:rsid w:val="00BC4B5C"/>
    <w:rsid w:val="00BD0F6C"/>
    <w:rsid w:val="00BD40B1"/>
    <w:rsid w:val="00BD44BB"/>
    <w:rsid w:val="00BD54B7"/>
    <w:rsid w:val="00BD72E9"/>
    <w:rsid w:val="00BE396C"/>
    <w:rsid w:val="00BE3CA3"/>
    <w:rsid w:val="00BE5D5B"/>
    <w:rsid w:val="00BF2196"/>
    <w:rsid w:val="00BF62F3"/>
    <w:rsid w:val="00BF77FC"/>
    <w:rsid w:val="00C02544"/>
    <w:rsid w:val="00C155A8"/>
    <w:rsid w:val="00C17845"/>
    <w:rsid w:val="00C1794F"/>
    <w:rsid w:val="00C20F22"/>
    <w:rsid w:val="00C249C7"/>
    <w:rsid w:val="00C26510"/>
    <w:rsid w:val="00C3078E"/>
    <w:rsid w:val="00C322D8"/>
    <w:rsid w:val="00C43F23"/>
    <w:rsid w:val="00C5711D"/>
    <w:rsid w:val="00C60753"/>
    <w:rsid w:val="00C615F9"/>
    <w:rsid w:val="00C62221"/>
    <w:rsid w:val="00C63010"/>
    <w:rsid w:val="00C63851"/>
    <w:rsid w:val="00C65B93"/>
    <w:rsid w:val="00C65E0A"/>
    <w:rsid w:val="00C71E3E"/>
    <w:rsid w:val="00C773EE"/>
    <w:rsid w:val="00C8005B"/>
    <w:rsid w:val="00C85188"/>
    <w:rsid w:val="00C9764F"/>
    <w:rsid w:val="00C97CCA"/>
    <w:rsid w:val="00CA0957"/>
    <w:rsid w:val="00CA38BD"/>
    <w:rsid w:val="00CA58FE"/>
    <w:rsid w:val="00CA77ED"/>
    <w:rsid w:val="00CB3696"/>
    <w:rsid w:val="00CB3CFF"/>
    <w:rsid w:val="00CB6510"/>
    <w:rsid w:val="00CB6E72"/>
    <w:rsid w:val="00CC0178"/>
    <w:rsid w:val="00CD296F"/>
    <w:rsid w:val="00CE498B"/>
    <w:rsid w:val="00CF1167"/>
    <w:rsid w:val="00CF71CE"/>
    <w:rsid w:val="00D0300A"/>
    <w:rsid w:val="00D0309B"/>
    <w:rsid w:val="00D10899"/>
    <w:rsid w:val="00D12165"/>
    <w:rsid w:val="00D16F3D"/>
    <w:rsid w:val="00D21284"/>
    <w:rsid w:val="00D224E3"/>
    <w:rsid w:val="00D25D49"/>
    <w:rsid w:val="00D26A35"/>
    <w:rsid w:val="00D31F66"/>
    <w:rsid w:val="00D42542"/>
    <w:rsid w:val="00D44080"/>
    <w:rsid w:val="00D44B78"/>
    <w:rsid w:val="00D533BB"/>
    <w:rsid w:val="00D61762"/>
    <w:rsid w:val="00D62FE0"/>
    <w:rsid w:val="00D70DAD"/>
    <w:rsid w:val="00D73D39"/>
    <w:rsid w:val="00D76622"/>
    <w:rsid w:val="00D81D6C"/>
    <w:rsid w:val="00D95D74"/>
    <w:rsid w:val="00DB3EF0"/>
    <w:rsid w:val="00DB60D1"/>
    <w:rsid w:val="00DD177D"/>
    <w:rsid w:val="00DD23A9"/>
    <w:rsid w:val="00DD3779"/>
    <w:rsid w:val="00DD6179"/>
    <w:rsid w:val="00DE30E6"/>
    <w:rsid w:val="00DE3384"/>
    <w:rsid w:val="00DE6369"/>
    <w:rsid w:val="00DF0A6A"/>
    <w:rsid w:val="00DF2845"/>
    <w:rsid w:val="00DF3F80"/>
    <w:rsid w:val="00DF525F"/>
    <w:rsid w:val="00E05ECB"/>
    <w:rsid w:val="00E101AB"/>
    <w:rsid w:val="00E10BC2"/>
    <w:rsid w:val="00E120DF"/>
    <w:rsid w:val="00E127E8"/>
    <w:rsid w:val="00E13E65"/>
    <w:rsid w:val="00E13F1A"/>
    <w:rsid w:val="00E15890"/>
    <w:rsid w:val="00E17456"/>
    <w:rsid w:val="00E209D2"/>
    <w:rsid w:val="00E218DF"/>
    <w:rsid w:val="00E265D9"/>
    <w:rsid w:val="00E36701"/>
    <w:rsid w:val="00E525FC"/>
    <w:rsid w:val="00E53079"/>
    <w:rsid w:val="00E5593C"/>
    <w:rsid w:val="00E6181A"/>
    <w:rsid w:val="00E624E8"/>
    <w:rsid w:val="00E6492B"/>
    <w:rsid w:val="00E81976"/>
    <w:rsid w:val="00E81FB5"/>
    <w:rsid w:val="00EA36CD"/>
    <w:rsid w:val="00EA4C5A"/>
    <w:rsid w:val="00EB3C8F"/>
    <w:rsid w:val="00EC348E"/>
    <w:rsid w:val="00EC3C8A"/>
    <w:rsid w:val="00EC4E7C"/>
    <w:rsid w:val="00ED4A95"/>
    <w:rsid w:val="00EE177D"/>
    <w:rsid w:val="00EE480A"/>
    <w:rsid w:val="00EE73D7"/>
    <w:rsid w:val="00EE784E"/>
    <w:rsid w:val="00EF1DDC"/>
    <w:rsid w:val="00F068F1"/>
    <w:rsid w:val="00F12ED8"/>
    <w:rsid w:val="00F23BBE"/>
    <w:rsid w:val="00F26950"/>
    <w:rsid w:val="00F37781"/>
    <w:rsid w:val="00F4064A"/>
    <w:rsid w:val="00F40E16"/>
    <w:rsid w:val="00F43067"/>
    <w:rsid w:val="00F52690"/>
    <w:rsid w:val="00F55332"/>
    <w:rsid w:val="00F554C6"/>
    <w:rsid w:val="00F65A34"/>
    <w:rsid w:val="00F73F3C"/>
    <w:rsid w:val="00F775A9"/>
    <w:rsid w:val="00F80C83"/>
    <w:rsid w:val="00F81703"/>
    <w:rsid w:val="00F8785A"/>
    <w:rsid w:val="00F9275E"/>
    <w:rsid w:val="00F93685"/>
    <w:rsid w:val="00F9383A"/>
    <w:rsid w:val="00F94101"/>
    <w:rsid w:val="00FA0A7B"/>
    <w:rsid w:val="00FA3BDD"/>
    <w:rsid w:val="00FA4859"/>
    <w:rsid w:val="00FA7D78"/>
    <w:rsid w:val="00FB5A20"/>
    <w:rsid w:val="00FD5F12"/>
    <w:rsid w:val="00FE0D8D"/>
    <w:rsid w:val="00FE4044"/>
    <w:rsid w:val="00FE6309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85273"/>
  <w15:docId w15:val="{4F524631-E098-4724-B41A-3EF9080F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64F"/>
    <w:rPr>
      <w:sz w:val="24"/>
      <w:szCs w:val="24"/>
    </w:rPr>
  </w:style>
  <w:style w:type="paragraph" w:styleId="Titre2">
    <w:name w:val="heading 2"/>
    <w:basedOn w:val="Normal"/>
    <w:next w:val="Normal"/>
    <w:qFormat/>
    <w:rsid w:val="006237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7">
    <w:name w:val="heading 7"/>
    <w:basedOn w:val="Normal"/>
    <w:qFormat/>
    <w:rsid w:val="00701B17"/>
    <w:pPr>
      <w:spacing w:before="100" w:beforeAutospacing="1" w:after="100" w:afterAutospacing="1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06653D"/>
    <w:rPr>
      <w:color w:val="0000FF"/>
      <w:u w:val="single"/>
    </w:rPr>
  </w:style>
  <w:style w:type="paragraph" w:styleId="En-tte">
    <w:name w:val="header"/>
    <w:basedOn w:val="Normal"/>
    <w:link w:val="En-tteCar"/>
    <w:rsid w:val="00E5593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E5593C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177C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77CE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422048"/>
    <w:rPr>
      <w:b/>
      <w:bCs/>
    </w:rPr>
  </w:style>
  <w:style w:type="paragraph" w:styleId="Paragraphedeliste">
    <w:name w:val="List Paragraph"/>
    <w:aliases w:val="123 List Paragraph,Box,Bullets,H,IBL List Paragraph,List Paragraph (numbered (a)),List Paragraph nowy,List Paragraph1,List_Paragraph,Liste 1,Main numbered paragraph,Multilevel para_II,Numbered List Paragraph,Numbered Paragraph"/>
    <w:basedOn w:val="Normal"/>
    <w:link w:val="ParagraphedelisteCar"/>
    <w:uiPriority w:val="34"/>
    <w:qFormat/>
    <w:rsid w:val="004220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10">
    <w:name w:val="s10"/>
    <w:basedOn w:val="Policepardfaut"/>
    <w:rsid w:val="00F37781"/>
  </w:style>
  <w:style w:type="character" w:customStyle="1" w:styleId="s15">
    <w:name w:val="s15"/>
    <w:basedOn w:val="Policepardfaut"/>
    <w:rsid w:val="00F37781"/>
  </w:style>
  <w:style w:type="character" w:styleId="Marquedecommentaire">
    <w:name w:val="annotation reference"/>
    <w:basedOn w:val="Policepardfaut"/>
    <w:uiPriority w:val="99"/>
    <w:rsid w:val="005A3CC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5A3CC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A3CC9"/>
  </w:style>
  <w:style w:type="paragraph" w:styleId="Objetducommentaire">
    <w:name w:val="annotation subject"/>
    <w:basedOn w:val="Commentaire"/>
    <w:next w:val="Commentaire"/>
    <w:link w:val="ObjetducommentaireCar"/>
    <w:rsid w:val="005A3C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A3CC9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6131C8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325CE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325CE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975889"/>
    <w:pPr>
      <w:spacing w:before="100" w:beforeAutospacing="1" w:after="100" w:afterAutospacing="1"/>
    </w:pPr>
  </w:style>
  <w:style w:type="paragraph" w:customStyle="1" w:styleId="cont-title-date">
    <w:name w:val="cont-title-date"/>
    <w:basedOn w:val="Normal"/>
    <w:rsid w:val="00975889"/>
    <w:pPr>
      <w:spacing w:before="100" w:beforeAutospacing="1" w:after="100" w:afterAutospacing="1"/>
    </w:pPr>
    <w:rPr>
      <w:color w:val="666666"/>
      <w:sz w:val="17"/>
      <w:szCs w:val="17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unhideWhenUsed/>
    <w:rsid w:val="00975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rsid w:val="00975889"/>
    <w:rPr>
      <w:rFonts w:ascii="Arial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unhideWhenUsed/>
    <w:rsid w:val="00975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rsid w:val="00975889"/>
    <w:rPr>
      <w:rFonts w:ascii="Arial" w:hAnsi="Arial" w:cs="Arial"/>
      <w:vanish/>
      <w:sz w:val="16"/>
      <w:szCs w:val="16"/>
    </w:rPr>
  </w:style>
  <w:style w:type="character" w:customStyle="1" w:styleId="En-tteCar">
    <w:name w:val="En-tête Car"/>
    <w:basedOn w:val="Policepardfaut"/>
    <w:link w:val="En-tte"/>
    <w:rsid w:val="00FA4859"/>
    <w:rPr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B3CFF"/>
    <w:rPr>
      <w:color w:val="605E5C"/>
      <w:shd w:val="clear" w:color="auto" w:fill="E1DFDD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64239A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4239A"/>
    <w:rPr>
      <w:i/>
      <w:iCs/>
      <w:sz w:val="24"/>
      <w:szCs w:val="24"/>
    </w:rPr>
  </w:style>
  <w:style w:type="paragraph" w:styleId="Rvision">
    <w:name w:val="Revision"/>
    <w:hidden/>
    <w:uiPriority w:val="99"/>
    <w:semiHidden/>
    <w:rsid w:val="001C4DA5"/>
    <w:rPr>
      <w:sz w:val="24"/>
      <w:szCs w:val="24"/>
    </w:rPr>
  </w:style>
  <w:style w:type="character" w:customStyle="1" w:styleId="ParagraphedelisteCar">
    <w:name w:val="Paragraphe de liste Car"/>
    <w:aliases w:val="123 List Paragraph Car,Box Car,Bullets Car,H Car,IBL List Paragraph Car,List Paragraph (numbered (a)) Car,List Paragraph nowy Car,List Paragraph1 Car,List_Paragraph Car,Liste 1 Car,Main numbered paragraph Car"/>
    <w:basedOn w:val="Policepardfaut"/>
    <w:link w:val="Paragraphedeliste"/>
    <w:uiPriority w:val="34"/>
    <w:qFormat/>
    <w:locked/>
    <w:rsid w:val="006B4AD6"/>
    <w:rPr>
      <w:rFonts w:asciiTheme="minorHAnsi" w:eastAsiaTheme="minorHAnsi" w:hAnsiTheme="minorHAnsi" w:cstheme="minorBidi"/>
      <w:sz w:val="22"/>
      <w:szCs w:val="22"/>
    </w:rPr>
  </w:style>
  <w:style w:type="character" w:customStyle="1" w:styleId="cf01">
    <w:name w:val="cf01"/>
    <w:basedOn w:val="Policepardfaut"/>
    <w:rsid w:val="00645D50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Policepardfaut"/>
    <w:rsid w:val="00C63010"/>
  </w:style>
  <w:style w:type="character" w:customStyle="1" w:styleId="s14">
    <w:name w:val="s14"/>
    <w:basedOn w:val="Policepardfaut"/>
    <w:rsid w:val="004F4ACE"/>
  </w:style>
  <w:style w:type="character" w:customStyle="1" w:styleId="s16">
    <w:name w:val="s16"/>
    <w:basedOn w:val="Policepardfaut"/>
    <w:rsid w:val="004F4ACE"/>
  </w:style>
  <w:style w:type="character" w:customStyle="1" w:styleId="s17">
    <w:name w:val="s17"/>
    <w:basedOn w:val="Policepardfaut"/>
    <w:rsid w:val="004F4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76114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4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1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9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4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06173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62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9DCCF"/>
                                                    <w:left w:val="single" w:sz="6" w:space="0" w:color="D9DCCF"/>
                                                    <w:bottom w:val="single" w:sz="6" w:space="0" w:color="D9DCCF"/>
                                                    <w:right w:val="single" w:sz="6" w:space="0" w:color="D9DCCF"/>
                                                  </w:divBdr>
                                                  <w:divsChild>
                                                    <w:div w:id="75347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28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23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85523">
                                      <w:marLeft w:val="9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13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70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109178">
                                                      <w:marLeft w:val="9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443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3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68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207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83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987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09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9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27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22174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79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22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0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9456278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626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9DCCF"/>
                                                    <w:left w:val="single" w:sz="6" w:space="0" w:color="D9DCCF"/>
                                                    <w:bottom w:val="single" w:sz="6" w:space="0" w:color="D9DCCF"/>
                                                    <w:right w:val="single" w:sz="6" w:space="0" w:color="D9DCCF"/>
                                                  </w:divBdr>
                                                  <w:divsChild>
                                                    <w:div w:id="1779136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24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462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48727">
                                      <w:marLeft w:val="9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8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90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909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6787">
                                                      <w:marLeft w:val="9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82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19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41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8607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271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844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berczik@worldbankgroup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2a6c10d7-b926-4fc0-945e-3cbf5049f6bd" ContentTypeId="0x010100F4C63C3BD852AE468EAEFD0E6C57C64F02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BDocument" ma:contentTypeID="0x010100F4C63C3BD852AE468EAEFD0E6C57C64F02006D7EC82DA1647345AC28DB416ACD31FE" ma:contentTypeVersion="21" ma:contentTypeDescription="" ma:contentTypeScope="" ma:versionID="984556ceb0e5e4640da5ce25532deb43">
  <xsd:schema xmlns:xsd="http://www.w3.org/2001/XMLSchema" xmlns:xs="http://www.w3.org/2001/XMLSchema" xmlns:p="http://schemas.microsoft.com/office/2006/metadata/properties" xmlns:ns3="3e02667f-0271-471b-bd6e-11a2e16def1d" targetNamespace="http://schemas.microsoft.com/office/2006/metadata/properties" ma:root="true" ma:fieldsID="cc0d87c611cd25d0f7fe48a4bf4bd611" ns3:_="">
    <xsd:import namespace="3e02667f-0271-471b-bd6e-11a2e16def1d"/>
    <xsd:element name="properties">
      <xsd:complexType>
        <xsd:sequence>
          <xsd:element name="documentManagement">
            <xsd:complexType>
              <xsd:all>
                <xsd:element ref="ns3:WBDocs_Document_Date" minOccurs="0"/>
                <xsd:element ref="ns3:WBDocs_Information_Classification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WBDocs_Access_To_Info_Exception" minOccurs="0"/>
                <xsd:element ref="ns3:o1cb080a3dca4eb8a0fd03c7cc8bf8f7" minOccurs="0"/>
                <xsd:element ref="ns3:i008215bacac45029ee8cafff4c8e93b" minOccurs="0"/>
                <xsd:element ref="ns3:OneCMS_Subcategory" minOccurs="0"/>
                <xsd:element ref="ns3:OneCMS_Category" minOccurs="0"/>
                <xsd:element ref="ns3: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667f-0271-471b-bd6e-11a2e16def1d" elementFormDefault="qualified">
    <xsd:import namespace="http://schemas.microsoft.com/office/2006/documentManagement/types"/>
    <xsd:import namespace="http://schemas.microsoft.com/office/infopath/2007/PartnerControls"/>
    <xsd:element name="WBDocs_Document_Date" ma:index="3" nillable="true" ma:displayName="Document Date" ma:default="[today]" ma:format="DateTime" ma:internalName="WBDocs_Document_Date" ma:readOnly="false">
      <xsd:simpleType>
        <xsd:restriction base="dms:DateTime"/>
      </xsd:simpleType>
    </xsd:element>
    <xsd:element name="WBDocs_Information_Classification" ma:index="4" ma:displayName="Information Classification" ma:default="Official Use Only" ma:format="Dropdown" ma:internalName="WBDocs_Information_Classification" ma:readOnly="false">
      <xsd:simpleType>
        <xsd:restriction base="dms:Choice">
          <xsd:enumeration value="Public"/>
          <xsd:enumeration value="Official Use Only"/>
          <xsd:enumeration value="Confidential"/>
          <xsd:enumeration value="Strictly Confidential"/>
        </xsd:restriction>
      </xsd:simpleType>
    </xsd:element>
    <xsd:element name="TaxCatchAll" ma:index="6" nillable="true" ma:displayName="Taxonomy Catch All Column" ma:hidden="true" ma:list="{fb56c88e-b4f1-42a3-8751-9d831b3d5ac2}" ma:internalName="TaxCatchAll" ma:showField="CatchAllData" ma:web="47c71cd2-815c-43ad-b08b-d212548ff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7" nillable="true" ma:displayName="Taxonomy Catch All Column1" ma:hidden="true" ma:list="{fb56c88e-b4f1-42a3-8751-9d831b3d5ac2}" ma:internalName="TaxCatchAllLabel" ma:readOnly="true" ma:showField="CatchAllDataLabel" ma:web="47c71cd2-815c-43ad-b08b-d212548ff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WBDocs_Access_To_Info_Exception" ma:index="13" nillable="true" ma:displayName="Access to Info Exception" ma:default="12. Not Assessed" ma:format="Dropdown" ma:internalName="WBDocs_Access_To_Info_Exception">
      <xsd:simpleType>
        <xsd:restriction base="dms:Choice">
          <xsd:enumeration value="1. Personal"/>
          <xsd:enumeration value="2. Executive Director's Communications"/>
          <xsd:enumeration value="3. Board Ethics Committee"/>
          <xsd:enumeration value="4. Attorney-Client Privilege"/>
          <xsd:enumeration value="5. Security &amp; Safety"/>
          <xsd:enumeration value="6. Other Disclosure Regimes"/>
          <xsd:enumeration value="7. Client / Third Party Confidence"/>
          <xsd:enumeration value="8. Corporate/Administrative"/>
          <xsd:enumeration value="9. Deliberative"/>
          <xsd:enumeration value="10a-c. Financial - Forecast/Analysis/Transactions"/>
          <xsd:enumeration value="10d. Financial - Banking &amp; Billing"/>
          <xsd:enumeration value="11. Bank's Prerogative to Restrict"/>
          <xsd:enumeration value="12. Not Assessed"/>
          <xsd:enumeration value="13. Not Applicable"/>
          <xsd:enumeration value="Unknown Policy Restriction"/>
        </xsd:restriction>
      </xsd:simpleType>
    </xsd:element>
    <xsd:element name="o1cb080a3dca4eb8a0fd03c7cc8bf8f7" ma:index="15" nillable="true" ma:taxonomy="true" ma:internalName="o1cb080a3dca4eb8a0fd03c7cc8bf8f7" ma:taxonomyFieldName="WBDocs_Local_Document_Type" ma:displayName="Local Document Type" ma:readOnly="false" ma:default="" ma:fieldId="{81cb080a-3dca-4eb8-a0fd-03c7cc8bf8f7}" ma:taxonomyMulti="true" ma:sspId="2a6c10d7-b926-4fc0-945e-3cbf5049f6bd" ma:termSetId="ec380048-e675-43f7-9194-41567bcb0a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08215bacac45029ee8cafff4c8e93b" ma:index="17" nillable="true" ma:taxonomy="true" ma:internalName="i008215bacac45029ee8cafff4c8e93b" ma:taxonomyFieldName="WBDocs_Originating_Unit" ma:displayName="Originating unit" ma:readOnly="false" ma:default="-1;#ECRVP - Office of the Vice President|2b0efbf6-52af-4c63-813d-7564d22bc826" ma:fieldId="{2008215b-acac-4502-9ee8-cafff4c8e93b}" ma:taxonomyMulti="true" ma:sspId="2a6c10d7-b926-4fc0-945e-3cbf5049f6bd" ma:termSetId="806c0147-d557-463e-8bb0-983f4f318b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eCMS_Subcategory" ma:index="21" nillable="true" ma:displayName="Subcategory" ma:hidden="true" ma:internalName="OneCMS_Subcategory" ma:readOnly="false">
      <xsd:simpleType>
        <xsd:restriction base="dms:Text"/>
      </xsd:simpleType>
    </xsd:element>
    <xsd:element name="OneCMS_Category" ma:index="22" nillable="true" ma:displayName="Category" ma:hidden="true" ma:internalName="OneCMS_Category" ma:readOnly="false">
      <xsd:simpleType>
        <xsd:restriction base="dms:Text"/>
      </xsd:simpleType>
    </xsd:element>
    <xsd:element name="Abstract" ma:index="23" nillable="true" ma:displayName="Abstract" ma:hidden="true" ma:internalName="Abstract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1cb080a3dca4eb8a0fd03c7cc8bf8f7 xmlns="3e02667f-0271-471b-bd6e-11a2e16def1d">
      <Terms xmlns="http://schemas.microsoft.com/office/infopath/2007/PartnerControls"/>
    </o1cb080a3dca4eb8a0fd03c7cc8bf8f7>
    <Abstract xmlns="3e02667f-0271-471b-bd6e-11a2e16def1d" xsi:nil="true"/>
    <WBDocs_Access_To_Info_Exception xmlns="3e02667f-0271-471b-bd6e-11a2e16def1d">12. Not Assessed</WBDocs_Access_To_Info_Exception>
    <WBDocs_Document_Date xmlns="3e02667f-0271-471b-bd6e-11a2e16def1d">2022-10-31T19:46:31+00:00</WBDocs_Document_Date>
    <TaxCatchAll xmlns="3e02667f-0271-471b-bd6e-11a2e16def1d">
      <Value>5</Value>
    </TaxCatchAll>
    <OneCMS_Subcategory xmlns="3e02667f-0271-471b-bd6e-11a2e16def1d" xsi:nil="true"/>
    <i008215bacac45029ee8cafff4c8e93b xmlns="3e02667f-0271-471b-bd6e-11a2e16def1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ECRVP - Office of the Vice President</TermName>
          <TermId xmlns="http://schemas.microsoft.com/office/infopath/2007/PartnerControls">2b0efbf6-52af-4c63-813d-7564d22bc826</TermId>
        </TermInfo>
      </Terms>
    </i008215bacac45029ee8cafff4c8e93b>
    <WBDocs_Information_Classification xmlns="3e02667f-0271-471b-bd6e-11a2e16def1d">Official Use Only</WBDocs_Information_Classification>
    <OneCMS_Category xmlns="3e02667f-0271-471b-bd6e-11a2e16def1d" xsi:nil="true"/>
  </documentManagement>
</p:properties>
</file>

<file path=customXml/itemProps1.xml><?xml version="1.0" encoding="utf-8"?>
<ds:datastoreItem xmlns:ds="http://schemas.openxmlformats.org/officeDocument/2006/customXml" ds:itemID="{AB5B11E0-A7DB-4754-8E8B-ECB368084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54882-D1D5-4D43-90D0-987CBF47DA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FA5ECEC-AFEA-4E6C-9B00-26E822AE2C42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873B953-3526-4089-B28E-C53640867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2667f-0271-471b-bd6e-11a2e16de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9F348F-526B-41B6-9A16-2D271B5C9780}">
  <ds:schemaRefs>
    <ds:schemaRef ds:uri="http://schemas.microsoft.com/office/2006/metadata/properties"/>
    <ds:schemaRef ds:uri="http://schemas.microsoft.com/office/infopath/2007/PartnerControls"/>
    <ds:schemaRef ds:uri="3e02667f-0271-471b-bd6e-11a2e16def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4690</CharactersWithSpaces>
  <SharedDoc>false</SharedDoc>
  <HLinks>
    <vt:vector size="18" baseType="variant">
      <vt:variant>
        <vt:i4>4718595</vt:i4>
      </vt:variant>
      <vt:variant>
        <vt:i4>9</vt:i4>
      </vt:variant>
      <vt:variant>
        <vt:i4>0</vt:i4>
      </vt:variant>
      <vt:variant>
        <vt:i4>5</vt:i4>
      </vt:variant>
      <vt:variant>
        <vt:lpwstr>http://www.worldbank.org/</vt:lpwstr>
      </vt:variant>
      <vt:variant>
        <vt:lpwstr/>
      </vt:variant>
      <vt:variant>
        <vt:i4>1835062</vt:i4>
      </vt:variant>
      <vt:variant>
        <vt:i4>3</vt:i4>
      </vt:variant>
      <vt:variant>
        <vt:i4>0</vt:i4>
      </vt:variant>
      <vt:variant>
        <vt:i4>5</vt:i4>
      </vt:variant>
      <vt:variant>
        <vt:lpwstr>mailto:person@worldbank.org</vt:lpwstr>
      </vt:variant>
      <vt:variant>
        <vt:lpwstr/>
      </vt:variant>
      <vt:variant>
        <vt:i4>1835062</vt:i4>
      </vt:variant>
      <vt:variant>
        <vt:i4>0</vt:i4>
      </vt:variant>
      <vt:variant>
        <vt:i4>0</vt:i4>
      </vt:variant>
      <vt:variant>
        <vt:i4>5</vt:i4>
      </vt:variant>
      <vt:variant>
        <vt:lpwstr>mailto:person@worldbank.org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wb263062</dc:creator>
  <cp:lastModifiedBy>Burkina Demain</cp:lastModifiedBy>
  <cp:revision>2</cp:revision>
  <cp:lastPrinted>2012-05-24T15:29:00Z</cp:lastPrinted>
  <dcterms:created xsi:type="dcterms:W3CDTF">2024-11-06T21:46:00Z</dcterms:created>
  <dcterms:modified xsi:type="dcterms:W3CDTF">2024-11-06T21:46:00Z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0x010100F4C63C3BD852AE468EAEFD0E6C57C64F02006D7EC82DA1647345AC28DB416ACD31FE</vt:lpwstr>
  </property>
  <property fmtid="{D5CDD505-2E9C-101B-9397-08002B2CF9AE}" pid="3" name="WBDocs_Local_Document_Type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WBDocs_Originating_Unit">
    <vt:lpwstr>5;#ECRVP - Office of the Vice President|2b0efbf6-52af-4c63-813d-7564d22bc826</vt:lpwstr>
  </property>
</Properties>
</file>